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الفاريابي
</w:t>
      </w:r>
    </w:p>
    <w:p>
      <w:pPr>
        <w:jc w:val="start"/>
        <w:bidi/>
      </w:pPr>
      <w:r>
        <w:rPr>
          <w:rFonts w:ascii="arial" w:hAnsi="arial" w:eastAsia="arial" w:cs="arial"/>
          <w:sz w:val="28"/>
          <w:szCs w:val="28"/>
          <w:b w:val="1"/>
          <w:bCs w:val="1"/>
          <w:rtl/>
        </w:rPr>
        <w:t xml:space="preserve">محمود بن أحمد الفاريابي
</w:t>
      </w:r>
    </w:p>
    <w:p>
      <w:pPr/>
      <w:r>
        <w:rPr/>
        <w:t xml:space="preserve">محمود بن أحمد الفاريابي محمود بن أحمد بن الحسن، عماد الدين، الفاريابي.</w:t>
      </w:r>
    </w:p>
    <w:p/>
    <w:p>
      <w:pPr/>
      <w:r>
        <w:rPr/>
        <w:t xml:space="preserve">توفي ليلة الخميس، العشرين من جمادى الأولى سنة سبع وستمائة.</w:t>
      </w:r>
    </w:p>
    <w:p/>
    <w:p>
      <w:pPr/>
      <w:r>
        <w:rPr/>
        <w:t xml:space="preserve">له كتاب ’’خلاصة الحقائق لما فيه من أساليب الرقائق’’ في الوعظ.</w:t>
      </w:r>
    </w:p>
    <w:p/>
    <w:p>
      <w:pPr/>
      <w:r>
        <w:rPr/>
        <w:t xml:space="preserve">قلت: قد طالعته وهو كتاب لم تكتحل عين الزمان بثانيه: جمع فيه ما وقع عليه من ’’إحياء علوم الدين’’ و’’ربيع الأبرار’’ و’’اللؤلؤيات’’وكتب الأئمة الستة، و’’الشمائل’’ و’’البستان’’ لأبي الليث، و’’الجمل المأثورة’’ للنجم النسفي، و’’الحلية’’ لأبي نعيم، و’’الشهاب’’ للقضاعي، و’’طبقات الصوفية’’ لسهل بن عبد الله التستري، و’’اللطائف’’ للقشيري، و’’معرفة الصحابة’’ للأصبهاني، و’’النجاح في شرح الصحاح’’ للنجم النسفي، و’’النور’’ لأبي يزيد البسطامي، و’’الروضة’’ للزندويستي، و’’الرقاق’’ لعبد الله بن المبارك، و’’سلك الجواهر</w:t>
      </w:r>
    </w:p>
    <w:p/>
    <w:p>
      <w:pPr/>
      <w:r>
        <w:rPr/>
        <w:t xml:space="preserve">ونشر الزواهر’’ و’’خلاصة المقامات’’ و’’صحاح’’ الجوهري، و’’غريب’’ أبي عبيد، وغير ذلك مما ينيف على سبعين مصنفا. وفرغ منه سنة سبع وتسعين وخمسمائة، على ما أشار إليه في شعر قاله آخر كتابه. والله أعلم.</w:t>
      </w:r>
    </w:p>
    <w:p>
      <w:pPr>
        <w:jc w:val="start"/>
        <w:bidi/>
      </w:pPr>
      <w:r>
        <w:rPr>
          <w:sz w:val="24"/>
          <w:szCs w:val="24"/>
          <w:b w:val="1"/>
          <w:bCs w:val="1"/>
          <w:rtl/>
        </w:rPr>
        <w:t xml:space="preserve">
تاج التراجم في طبقات الحنفية،(دار القلم - دمشق،1992،ط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2026-06-15T05:33:11+03:00</dcterms:created>
  <dcterms:modified xsi:type="dcterms:W3CDTF">2026-06-15T05:33:11+03:00</dcterms:modified>
</cp:coreProperties>
</file>

<file path=docProps/custom.xml><?xml version="1.0" encoding="utf-8"?>
<Properties xmlns="http://schemas.openxmlformats.org/officeDocument/2006/custom-properties" xmlns:vt="http://schemas.openxmlformats.org/officeDocument/2006/docPropsVTypes"/>
</file>