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السمرقندي
</w:t>
      </w:r>
    </w:p>
    <w:p>
      <w:pPr/>
      <w:r>
        <w:rPr/>
        <w:t xml:space="preserve">محمد بن محمد السمرقندي ومحمد بن محمد، أبو سلمة.</w:t>
      </w:r>
    </w:p>
    <w:p/>
    <w:p>
      <w:pPr/>
      <w:r>
        <w:rPr/>
        <w:t xml:space="preserve">تفقه على أبي أحمد العياضي، وتخرج به.</w:t>
      </w:r>
    </w:p>
    <w:p/>
    <w:p>
      <w:pPr/>
      <w:r>
        <w:rPr/>
        <w:t xml:space="preserve">وله كتاب ’’جمل أصول الدين’’.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2026-06-30T08:15:09+03:00</dcterms:created>
  <dcterms:modified xsi:type="dcterms:W3CDTF">2026-06-30T08:15:09+03:00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