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البصري
</w:t>
      </w:r>
    </w:p>
    <w:p>
      <w:pPr/>
      <w:r>
        <w:rPr/>
        <w:t xml:space="preserve">محمد بن علي البصري ومحمد بن علي، ابن الطيب البصري، أبو الحسين.</w:t>
      </w:r>
    </w:p>
    <w:p/>
    <w:p>
      <w:pPr/>
      <w:r>
        <w:rPr/>
        <w:t xml:space="preserve">له في أصول الدين كتاب’’التصفح’’في مجلدين.</w:t>
      </w:r>
    </w:p>
    <w:p/>
    <w:p>
      <w:pPr/>
      <w:r>
        <w:rPr/>
        <w:t xml:space="preserve">كان في حدود الأربعمائة.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2026-06-30T08:14:40+03:00</dcterms:created>
  <dcterms:modified xsi:type="dcterms:W3CDTF">2026-06-30T08:14:40+03:00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