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السلاوي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السلاوي
</w:t>
      </w:r>
    </w:p>
    <w:p>
      <w:pPr/>
      <w:r>
        <w:rPr/>
        <w:t xml:space="preserve">محمد بن أحمد السلاوي ومحمد بن أحمد بن يوسف، أبو عبد الله السلاوي.</w:t>
      </w:r>
    </w:p>
    <w:p/>
    <w:p>
      <w:pPr/>
      <w:r>
        <w:rPr/>
        <w:t xml:space="preserve">قدم من المغرب، فاعتقد على مذهب الإمام أبي حنيفة.</w:t>
      </w:r>
    </w:p>
    <w:p/>
    <w:p>
      <w:pPr/>
      <w:r>
        <w:rPr/>
        <w:t xml:space="preserve">قال ابن العديم: قدم حلب في حدود الستمائة، وحدث فيها بسيرة ابن هشام. وكان شيخا حسنا. وكتب الكثير. وله مصنفات في الفقه.</w:t>
      </w:r>
    </w:p>
    <w:p/>
    <w:p>
      <w:pPr/>
      <w:r>
        <w:rPr/>
        <w:t xml:space="preserve">مات بحلب سنة ست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2026-06-30T08:13:59+03:00</dcterms:created>
  <dcterms:modified xsi:type="dcterms:W3CDTF">2026-06-30T08:13:59+03:00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