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العميدي
</w:t>
      </w:r>
    </w:p>
    <w:p>
      <w:pPr/>
      <w:r>
        <w:rPr/>
        <w:t xml:space="preserve">محمد بن محمد العميدي محمد بن محمد بن محمد، أبو حامد، المنعوت بـ’’الركن’’،العميدي، السمرقندي.</w:t>
      </w:r>
    </w:p>
    <w:p/>
    <w:p>
      <w:pPr/>
      <w:r>
        <w:rPr/>
        <w:t xml:space="preserve">صاحب كتاب ’’الإرشاد’’.</w:t>
      </w:r>
    </w:p>
    <w:p/>
    <w:p>
      <w:pPr/>
      <w:r>
        <w:rPr/>
        <w:t xml:space="preserve">عني بالخلاف حتى برع فيه، وانتفع به جمع كثير.</w:t>
      </w:r>
    </w:p>
    <w:p/>
    <w:p>
      <w:pPr/>
      <w:r>
        <w:rPr/>
        <w:t xml:space="preserve">مات سنة خمس عشرة وستمائة.</w:t>
      </w:r>
    </w:p>
    <w:p/>
    <w:p>
      <w:pPr/>
      <w:r>
        <w:rPr/>
        <w:t xml:space="preserve">قلت: وله كتاب ’’الطريقة العميدية’’ وكتاب ’’النفائس’’.</w:t>
      </w:r>
    </w:p>
    <w:p/>
    <w:p>
      <w:pPr/>
      <w:r>
        <w:rPr/>
        <w:t xml:space="preserve">قال ابن خلكان: وصنف أيضا أشياء مستملحة على هذا الأسلوب.</w:t>
      </w:r>
    </w:p>
    <w:p/>
    <w:p>
      <w:pPr/>
      <w:r>
        <w:rPr/>
        <w:t xml:space="preserve">ومن جملة من انتفع عليه: الحصيري البخاري.</w:t>
      </w:r>
    </w:p>
    <w:p/>
    <w:p>
      <w:pPr/>
      <w:r>
        <w:rPr/>
        <w:t xml:space="preserve">وكان كريم الأخلاق، كثير التواضع، طيب المعاشرة.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2026-06-30T07:11:19+03:00</dcterms:created>
  <dcterms:modified xsi:type="dcterms:W3CDTF">2026-06-30T07:11:19+03:00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