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بدر الموصلي
</w:t>
      </w:r>
    </w:p>
    <w:p>
      <w:pPr>
        <w:jc w:val="start"/>
        <w:bidi/>
      </w:pPr>
      <w:r>
        <w:rPr>
          <w:rFonts w:ascii="arial" w:hAnsi="arial" w:eastAsia="arial" w:cs="arial"/>
          <w:sz w:val="28"/>
          <w:szCs w:val="28"/>
          <w:b w:val="1"/>
          <w:bCs w:val="1"/>
          <w:rtl/>
        </w:rPr>
        <w:t xml:space="preserve">عمر بن بدر الموصلي
</w:t>
      </w:r>
    </w:p>
    <w:p>
      <w:pPr/>
      <w:r>
        <w:rPr/>
        <w:t xml:space="preserve">عمر بن بدر الموصلي عمر بن بدر بن سعيد بن محمد بن بنكير، ضياء الدين الموصلي.</w:t>
      </w:r>
    </w:p>
    <w:p/>
    <w:p>
      <w:pPr/>
      <w:r>
        <w:rPr/>
        <w:t xml:space="preserve">ولد في جمادى الآخرة، سنة سبع وخمسين وخمسمائة.</w:t>
      </w:r>
    </w:p>
    <w:p/>
    <w:p>
      <w:pPr/>
      <w:r>
        <w:rPr/>
        <w:t xml:space="preserve">ومات بدمشق ليلة الجمعة، ثامن عشرين رمضان، سنة اثنتين وعشرين وستمائة.</w:t>
      </w:r>
    </w:p>
    <w:p/>
    <w:p>
      <w:pPr/>
      <w:r>
        <w:rPr/>
        <w:t xml:space="preserve">وله مصنفات في الحديث وغيره، منها: ’’العقيدة الصحيحة في الموضوعات الصريحة’’ و’’استنباط المعين من العلل والتاريخ لابن معين’’. وحدث.</w:t>
      </w:r>
    </w:p>
    <w:p/>
    <w:p>
      <w:pPr/>
      <w:r>
        <w:rPr/>
        <w:t xml:space="preserve">وكان حسن السمت، طيب المحاضرة، نبيلا عالي الشأن.</w:t>
      </w:r>
    </w:p>
    <w:p>
      <w:pPr>
        <w:jc w:val="start"/>
        <w:bidi/>
      </w:pPr>
      <w:r>
        <w:rPr>
          <w:sz w:val="24"/>
          <w:szCs w:val="24"/>
          <w:b w:val="1"/>
          <w:bCs w:val="1"/>
          <w:rtl/>
        </w:rPr>
        <w:t xml:space="preserve">
تاج التراجم في طبقات الحنفية،(دار القلم - دمشق،1992،ط 1،ج 1،ص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بدر
</w:t>
      </w:r>
    </w:p>
    <w:p>
      <w:pPr/>
      <w:r>
        <w:rPr/>
        <w:t xml:space="preserve">عمر بن بدر ابن سعيد، الإمام المحدث المفيد الفقيه أبو حفص الكردي الموصلي الحنفي ضياء الدين.</w:t>
      </w:r>
    </w:p>
    <w:p/>
    <w:p>
      <w:pPr/>
      <w:r>
        <w:rPr/>
        <w:t xml:space="preserve">سمع من: عبد المنعم بن كليب، ومحمد بن المبارك ابن الحلاوي، وأبي الفرج ابن الجوزي وطبقتهم. وجمع، وصنف، وحدث بحلب ودمشق.</w:t>
      </w:r>
    </w:p>
    <w:p/>
    <w:p>
      <w:pPr/>
      <w:r>
        <w:rPr/>
        <w:t xml:space="preserve">روى عنه: الشهاب القوصي، والفخر ابن البخاري، ومجد الدين ابن العديم وأخته شهدة، فكانت آخر من حدث عنه. وقد حدث أيضا ببيت المقدس. وله تواليف مفيدة، وعمل في هذا الفن، عاش نيفا وستين سنة.</w:t>
      </w:r>
    </w:p>
    <w:p/>
    <w:p>
      <w:pPr/>
      <w:r>
        <w:rPr/>
        <w:t xml:space="preserve">توفي في شوال، سنة اثنتين وعشرين وست مائة، بالبيمارستان النوري بدمشق.</w:t>
      </w:r>
    </w:p>
    <w:p/>
    <w:p>
      <w:pPr/>
      <w:r>
        <w:rPr/>
        <w:t xml:space="preserve">لم يرو لنا عنه سوى شهدة بنت العديم.</w:t>
      </w:r>
    </w:p>
    <w:p/>
    <w:p>
      <w:pPr/>
      <w:r>
        <w:rPr/>
        <w:t xml:space="preserve">أخبرتنا شهدة بنت عمر الكاتبة، أخبرنا عمر بن بدر قراءة عليه في سنة إحدى وعشرين وست مائة وأنا حاضرة قال: قرأت على عبد المنعم بن كليب، حدثنا إسماعيل بن محمد إملاء، أخبرنا محمد بن عبد الله، حدثنا سليمان بن أحمد، حدثنا بكر بن سهل، حدثنا عبد الله بن يوسف، حدثنا عبد الله بن سالم، عن محمد بن زياد، عن أبي أمامة: أن النبي -صلى الله عليه وسلم- رأى سكة الحرث فقال: ’’لا تدخل هذه على قوم إلا أذلهم الله’’. أخرجه: البخاري، عن ابن يوسف.</w:t>
      </w:r>
    </w:p>
    <w:p/>
    <w:p>
      <w:pPr/>
      <w:r>
        <w:rPr/>
        <w:t xml:space="preserve">وفيها توفي: الناصر لدين الله، والشرف أحمد بن الكمال موسى بن يونس الموصلي شارح ’’التنبيه’’، وإبراهيم بن عبد الرحمن القطيعي، والمحدث إبراهيم بن عثمان بن درباس، وأبو إسحاق إبراهيم بن المظفر البرني، والأمير مجد الدين جعفر ابن شمس الخلافة، والحسين بن عمر بن بار الموصلي، وظفر بن سالم ابن البيطار، والوزير صفي الدين عبد الله بن علي بن شكر الدميري، وأبو جعفر عبد الله بن نصر بن شريف الرحبة، وعبد السلام العبرتي الخطيب، وأبو الحسن علي بن محمد بن حريق البلنسي أحد الشعراء، وعلي بن البناء المكي، وقاضي مصر زين الدين علي ابن يوسف الدمشقي، والأفضل علي بن صلاح الدين، والفخر الفارسي، والمجد القزويني، والفخر بن تيمية، والنفس بن جبارة، والزكي بن رواحة واقف الراحية، ويعيش بن الحارث الأنباري، وأبو الحسين بن زرقون شيخ المالكية.</w:t>
      </w:r>
    </w:p>
    <w:p>
      <w:pPr>
        <w:jc w:val="start"/>
        <w:bidi/>
      </w:pPr>
      <w:r>
        <w:rPr>
          <w:sz w:val="24"/>
          <w:szCs w:val="24"/>
          <w:b w:val="1"/>
          <w:bCs w:val="1"/>
          <w:rtl/>
        </w:rPr>
        <w:t xml:space="preserve">
سير أعلام النبلاء،(دار الحديث- القاهرة،2006،ط 0،ج 16،ص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2026-06-30T06:05:24+03:00</dcterms:created>
  <dcterms:modified xsi:type="dcterms:W3CDTF">2026-06-30T06:05:24+03:00</dcterms:modified>
</cp:coreProperties>
</file>

<file path=docProps/custom.xml><?xml version="1.0" encoding="utf-8"?>
<Properties xmlns="http://schemas.openxmlformats.org/officeDocument/2006/custom-properties" xmlns:vt="http://schemas.openxmlformats.org/officeDocument/2006/docPropsVTypes"/>
</file>