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علي، قاضي 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علي، قاضي صور
</w:t>
      </w:r>
    </w:p>
    <w:p>
      <w:pPr/>
      <w:r>
        <w:rPr/>
        <w:t xml:space="preserve">عبد الله بن علي، قاضي صور وعبد الله بن علي السنجاري، تاج الدين، أبو عبد الله، المعروف بـ’’قاضي صور’’.</w:t>
      </w:r>
    </w:p>
    <w:p/>
    <w:p>
      <w:pPr/>
      <w:r>
        <w:rPr/>
        <w:t xml:space="preserve">ولد بسنجار سنة اثنتين وعشرين وسبعمائة.</w:t>
      </w:r>
    </w:p>
    <w:p/>
    <w:p>
      <w:pPr/>
      <w:r>
        <w:rPr/>
        <w:t xml:space="preserve">وتفقه على الشيخ عز الدين حسن ابن عيون وغيره.</w:t>
      </w:r>
    </w:p>
    <w:p/>
    <w:p>
      <w:pPr/>
      <w:r>
        <w:rPr/>
        <w:t xml:space="preserve">نظم ’’المختار’’ في الفقه و’’السراجية’’ في الفرائض.</w:t>
      </w:r>
    </w:p>
    <w:p/>
    <w:p>
      <w:pPr/>
      <w:r>
        <w:rPr/>
        <w:t xml:space="preserve">وله كتاب ’’البحر الحاوي في الفتاوي’’ جمع فيه من مذاهب الأئمة الأربعة وأقوال بعض الصحابة والتابعين.</w:t>
      </w:r>
    </w:p>
    <w:p/>
    <w:p>
      <w:pPr/>
      <w:r>
        <w:rPr/>
        <w:t xml:space="preserve">ونظم ’’سلوان المطاع’’.</w:t>
      </w:r>
    </w:p>
    <w:p/>
    <w:p>
      <w:pPr/>
      <w:r>
        <w:rPr/>
        <w:t xml:space="preserve">وله قصيدة في مكارم الأخلاق.</w:t>
      </w:r>
    </w:p>
    <w:p/>
    <w:p>
      <w:pPr/>
      <w:r>
        <w:rPr/>
        <w:t xml:space="preserve">توفي بدمشق سنة ثمانمائة.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2026-06-30T05:10:07+03:00</dcterms:created>
  <dcterms:modified xsi:type="dcterms:W3CDTF">2026-06-30T05:10:07+03:00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