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أبي القاسم القراحصاري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أبي القاسم القراحصاري
</w:t>
      </w:r>
    </w:p>
    <w:p>
      <w:pPr/>
      <w:r>
        <w:rPr/>
        <w:t xml:space="preserve">خطاب بن أبي القاسم القراحصاري خطاب بن أبى القاسم القراحصاري.</w:t>
      </w:r>
    </w:p>
    <w:p/>
    <w:p>
      <w:pPr/>
      <w:r>
        <w:rPr/>
        <w:t xml:space="preserve">له ’’شرح المنظومة’’ في مجلدين. فرغ منه في صفر سنة سبع عشرة وسبعمائة.</w:t>
      </w:r>
    </w:p>
    <w:p/>
    <w:p>
      <w:pPr/>
      <w:r>
        <w:rPr/>
        <w:t xml:space="preserve">وكان ورد دمشق ثم رجع إلى بلاده.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2026-06-29T02:24:35+03:00</dcterms:created>
  <dcterms:modified xsi:type="dcterms:W3CDTF">2026-06-29T02:24:35+03:00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