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القاضي
</w:t>
      </w:r>
    </w:p>
    <w:p>
      <w:pPr/>
      <w:r>
        <w:rPr/>
        <w:t xml:space="preserve">حكيم القاضي حكيم القاضي.</w:t>
      </w:r>
    </w:p>
    <w:p/>
    <w:p>
      <w:pPr/>
      <w:r>
        <w:rPr/>
        <w:t xml:space="preserve">ذكره في القنية.</w:t>
      </w:r>
    </w:p>
    <w:p/>
    <w:p>
      <w:pPr/>
      <w:r>
        <w:rPr/>
        <w:t xml:space="preserve">وله ’’مختصر في الحيض’’ و’’شرحه’’ واختار في بعض فروع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2026-06-29T02:19:52+03:00</dcterms:created>
  <dcterms:modified xsi:type="dcterms:W3CDTF">2026-06-29T02:19:52+03:00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