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العباس 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العباس الناطفي
</w:t>
      </w:r>
    </w:p>
    <w:p>
      <w:pPr/>
      <w:r>
        <w:rPr/>
        <w:t xml:space="preserve">أحمد بن محمد، أبو العباس الناطفي أحمد بن محمد بن عمر أبو العباس الناطفي.</w:t>
      </w:r>
    </w:p>
    <w:p/>
    <w:p>
      <w:pPr/>
      <w:r>
        <w:rPr/>
        <w:t xml:space="preserve">أحد الفقهاء الكبار.</w:t>
      </w:r>
    </w:p>
    <w:p/>
    <w:p>
      <w:pPr/>
      <w:r>
        <w:rPr/>
        <w:t xml:space="preserve">له كتاب ’’الأجناس والفروق’’ في مجلد، و’’الواقعات’’ في مجلدات.</w:t>
      </w:r>
    </w:p>
    <w:p/>
    <w:p>
      <w:pPr/>
      <w:r>
        <w:rPr/>
        <w:t xml:space="preserve">توفي بالري سنة ست وأربعين وأربعمائة.</w:t>
      </w:r>
    </w:p>
    <w:p/>
    <w:p>
      <w:pPr/>
      <w:r>
        <w:rPr/>
        <w:t xml:space="preserve">والناطفي نسبة إلى عمل الناطف وبيعه.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2026-06-01T20:35:49+03:00</dcterms:created>
  <dcterms:modified xsi:type="dcterms:W3CDTF">2026-06-01T20:35:49+03:00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