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البصروي
</w:t>
      </w:r>
    </w:p>
    <w:p>
      <w:pPr/>
      <w:r>
        <w:rPr/>
        <w:t xml:space="preserve">إبراهيم بن أحمد البصروي إبراهيم بن أحمد بن عقبة بن هبة الله بن عطاء، صدر الدين بن محي الدين، البصروي، الحنفي</w:t>
      </w:r>
    </w:p>
    <w:p/>
    <w:p>
      <w:pPr/>
      <w:r>
        <w:rPr/>
        <w:t xml:space="preserve">ولد ببصرى سنة تسع وستمائة.</w:t>
      </w:r>
    </w:p>
    <w:p/>
    <w:p>
      <w:pPr/>
      <w:r>
        <w:rPr/>
        <w:t xml:space="preserve">وولي قضاء حلب.</w:t>
      </w:r>
    </w:p>
    <w:p/>
    <w:p>
      <w:pPr/>
      <w:r>
        <w:rPr/>
        <w:t xml:space="preserve">وتوفي في حادي عشر رمضان سنة سبع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2026-06-27T22:02:23+03:00</dcterms:created>
  <dcterms:modified xsi:type="dcterms:W3CDTF">2026-06-27T22:02:23+03:00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