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يوسف بن خطار بن سليمان بن خالد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يوسف بن خطار بن سليمان بن خالد
</w:t>
      </w:r>
    </w:p>
    <w:p>
      <w:pPr/>
      <w:r>
        <w:rPr/>
        <w:t xml:space="preserve">يوسف بن خطار بن سليمان بن خالد من أهل الجزيرة، سمع ببلده: من عبد الله بن حكم الليثي، ومن عبد الله بن بدرون، ومن محمد بن عبد الله ابن عبد الوهاب بن عباس وغيرهم.</w:t>
      </w:r>
    </w:p>
    <w:p/>
    <w:p>
      <w:pPr/>
      <w:r>
        <w:rPr/>
        <w:t xml:space="preserve">وكان: فقيها فاضلا: وولي صلاة موضعه أربعين سنة إلى أن توفي بالقصر من أقاليم الجزيرة سنة اثنتين وثلاث مائة. ذكره خالد.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203)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2026-06-27T21:01:14+03:00</dcterms:created>
  <dcterms:modified xsi:type="dcterms:W3CDTF">2026-06-27T21:01:14+03:00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