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الله بن محمد، المعروف: بالمغيلي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الله بن محمد، المعروف: بالمغيلي
</w:t>
      </w:r>
    </w:p>
    <w:p>
      <w:pPr/>
      <w:r>
        <w:rPr/>
        <w:t xml:space="preserve">يحيى بن عبد الله بن محمد، المعروف: بالمغيلي من أهل قرطبة؛ يكنى: أبا بكر.</w:t>
      </w:r>
    </w:p>
    <w:p/>
    <w:p>
      <w:pPr/>
      <w:r>
        <w:rPr/>
        <w:t xml:space="preserve">سمع: من محمد بن عبد الملك بن أيمن، وقاسم بن أصبغ وغيرهما. ورحل فسمع من أبي سعيد بن الأعرابي، وكان: بصيرا بالنحو، والغريب، والشعر بليغا شاعرا مؤلفا، جيد النظر حسن الاستنباط. حدث. وتوفي فجأة يوم الخميس لعشر خلون من شهر ربيع الأول سنة اثنتين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2026-06-28T21:42:14+03:00</dcterms:created>
  <dcterms:modified xsi:type="dcterms:W3CDTF">2026-06-28T21:42:14+03:00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