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اللطيف
</w:t>
      </w:r>
    </w:p>
    <w:p>
      <w:pPr>
        <w:jc w:val="start"/>
        <w:bidi/>
      </w:pPr>
      <w:r>
        <w:rPr>
          <w:rFonts w:ascii="arial" w:hAnsi="arial" w:eastAsia="arial" w:cs="arial"/>
          <w:sz w:val="28"/>
          <w:szCs w:val="28"/>
          <w:b w:val="1"/>
          <w:bCs w:val="1"/>
          <w:rtl/>
        </w:rPr>
        <w:t xml:space="preserve">ابن عبد اللطيف
</w:t>
      </w:r>
    </w:p>
    <w:p>
      <w:pPr/>
      <w:r>
        <w:rPr/>
        <w:t xml:space="preserve">ابن عبد اللطيف  إبراهيم بن عبد اللطيف بن عبد الرحمن، من حفدة محمد بن عبد الوهاب: قاض حنبلي، مولده ووفاته في الرياض. ولي قضاءها 1321 إلى أن توفي. له رسائل وفتاوي وأجوبة على أسئلة في الدين، طبعت متفرقة، في مجاميع (الرسائل والمسائل النجدية) وهو جد آل ابراهيم، في نجد. </w:t>
      </w:r>
    </w:p>
    <w:p>
      <w:pPr>
        <w:jc w:val="start"/>
        <w:bidi/>
      </w:pPr>
      <w:r>
        <w:rPr>
          <w:sz w:val="24"/>
          <w:szCs w:val="24"/>
          <w:b w:val="1"/>
          <w:bCs w:val="1"/>
          <w:rtl/>
        </w:rPr>
        <w:t xml:space="preserve">
الأعلام،(دار العلم للملايين - بيروت،2002،ط 15،ج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2026-07-01T20:47:24+03:00</dcterms:created>
  <dcterms:modified xsi:type="dcterms:W3CDTF">2026-07-01T20:47:24+03:00</dcterms:modified>
</cp:coreProperties>
</file>

<file path=docProps/custom.xml><?xml version="1.0" encoding="utf-8"?>
<Properties xmlns="http://schemas.openxmlformats.org/officeDocument/2006/custom-properties" xmlns:vt="http://schemas.openxmlformats.org/officeDocument/2006/docPropsVTypes"/>
</file>