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ألطنبغا
</w:t>
      </w:r>
    </w:p>
    <w:p>
      <w:pPr>
        <w:jc w:val="start"/>
        <w:bidi/>
      </w:pPr>
      <w:r>
        <w:rPr>
          <w:rFonts w:ascii="arial" w:hAnsi="arial" w:eastAsia="arial" w:cs="arial"/>
          <w:sz w:val="28"/>
          <w:szCs w:val="28"/>
          <w:b w:val="1"/>
          <w:bCs w:val="1"/>
          <w:rtl/>
        </w:rPr>
        <w:t xml:space="preserve">ألطنبغا
</w:t>
      </w:r>
    </w:p>
    <w:p>
      <w:pPr/>
      <w:r>
        <w:rPr/>
        <w:t xml:space="preserve">ألطنبغا  الطنبغا علاء الدين الجاولي، من الممالي: شاعر تفوق بلعب الرمح والفروسية والشطرنج. كان حسن الصورة نادرا في ابناء جنسه بذكائه، له شعر رقيق، قصائد ومقطعات. ودرس الفقه. وكان عند الامير علم الدين الجاولي في غزة. وانتقلت به الاحوال حتى صار احد امراء الجند في دمشق. وتوفي بها</w:t>
      </w:r>
    </w:p>
    <w:p>
      <w:pPr>
        <w:jc w:val="start"/>
        <w:bidi/>
      </w:pPr>
      <w:r>
        <w:rPr>
          <w:sz w:val="24"/>
          <w:szCs w:val="24"/>
          <w:b w:val="1"/>
          <w:bCs w:val="1"/>
          <w:rtl/>
        </w:rPr>
        <w:t xml:space="preserve">
الأعلام،(دار العلم للملايين - بيروت،2002،ط 15،ج 2،ص 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2026-07-05T16:18:27+03:00</dcterms:created>
  <dcterms:modified xsi:type="dcterms:W3CDTF">2026-07-05T16:18:27+03:00</dcterms:modified>
</cp:coreProperties>
</file>

<file path=docProps/custom.xml><?xml version="1.0" encoding="utf-8"?>
<Properties xmlns="http://schemas.openxmlformats.org/officeDocument/2006/custom-properties" xmlns:vt="http://schemas.openxmlformats.org/officeDocument/2006/docPropsVTypes"/>
</file>