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محمد، أبو الخطاب الجبلى الشاعر، فصيح سائر القول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محمد، أبو الخطاب الجبلى الشاعر، فصيح سائر القول
</w:t>
      </w:r>
    </w:p>
    <w:p>
      <w:pPr/>
      <w:r>
        <w:rPr/>
        <w:t xml:space="preserve">محمد بن علي بن محمد، أبو الخطاب الجبلى الشاعر، فصيح سائر القول. روى عن عبد الوهاب الكلابي، ومدح أبا العلاء المعرى فجاوبه بأبيات.</w:t>
      </w:r>
    </w:p>
    <w:p/>
    <w:p>
      <w:pPr/>
      <w:r>
        <w:rPr/>
        <w:t xml:space="preserve">قال الخطيب: قيل إنه كان رافضيا.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2026-05-11T22:47:04+03:00</dcterms:created>
  <dcterms:modified xsi:type="dcterms:W3CDTF">2026-05-11T22:47:04+03:00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