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سعد بن محمد بن الحسن بن عطية العوفى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سعد بن محمد بن الحسن بن عطية العوفى
</w:t>
      </w:r>
    </w:p>
    <w:p>
      <w:pPr/>
      <w:r>
        <w:rPr/>
        <w:t xml:space="preserve">محمد بن سعد بن محمد بن الحسن بن عطية العوفى. عن يزيد بن هارون، وروح، وعبد الله بن بكر.</w:t>
      </w:r>
    </w:p>
    <w:p/>
    <w:p>
      <w:pPr/>
      <w:r>
        <w:rPr/>
        <w:t xml:space="preserve">وعنه ابن صاعد، وأحمد بن كامل، والخراساني، وعدة.</w:t>
      </w:r>
    </w:p>
    <w:p/>
    <w:p>
      <w:pPr/>
      <w:r>
        <w:rPr/>
        <w:t xml:space="preserve">قال الخطيب: كان لينا في الحديث، وروى الحاكم عن الدارقطني أنه لا بأس به.</w:t>
      </w:r>
    </w:p>
    <w:p/>
    <w:p>
      <w:pPr/>
      <w:r>
        <w:rPr/>
        <w:t xml:space="preserve">توفي سنة ست وسبعين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560)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سعد بن محمد بن الحسن بن عطية العوفي.
</w:t>
      </w:r>
    </w:p>
    <w:p>
      <w:pPr/>
      <w:r>
        <w:rPr/>
        <w:t xml:space="preserve">محمد بن سعد بن محمد بن الحسن بن عطية العوفي. </w:t>
      </w:r>
    </w:p>
    <w:p/>
    <w:p>
      <w:pPr/>
      <w:r>
        <w:rPr/>
        <w:t xml:space="preserve">عن يزيد بن هارون، وغيره. وعنه ابن صاعد، وأحمد بن كامل، وجماعة.</w:t>
      </w:r>
    </w:p>
    <w:p/>
    <w:p>
      <w:pPr/>
      <w:r>
        <w:rPr/>
        <w:t xml:space="preserve">قال الحاكم عن الدارقطني: لا بأس به.</w:t>
      </w:r>
    </w:p>
    <w:p/>
    <w:p>
      <w:pPr/>
      <w:r>
        <w:rPr/>
        <w:t xml:space="preserve">وقال الخطيب: كان ليناً في الحديث. توفي سنة ست وسبعين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2026-05-21T21:15:11+03:00</dcterms:created>
  <dcterms:modified xsi:type="dcterms:W3CDTF">2026-05-21T21:15:11+03:00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