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عبد الخالق بن عبد الجبار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عبد الخالق بن عبد الجبار بن قيس
</w:t>
      </w:r>
    </w:p>
    <w:p>
      <w:pPr/>
      <w:r>
        <w:rPr/>
        <w:t xml:space="preserve">وليد بن عبد الخالق بن عبد الجبار بن قيس من أهل طليطلة. كان قاضيا فيها. توفي: سنة خمس وعشرين في إمارة عبد الرحمن بن الحكم. ذكره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عبد الخالق بن عبد الجبار بن قيس بن عبد الله الباهلي القاضي
</w:t>
      </w:r>
    </w:p>
    <w:p>
      <w:pPr/>
      <w:r>
        <w:rPr/>
        <w:t xml:space="preserve">وليد بن عبد الخالق بن عبد الجبار بن قيس بن عبد الله الباهلي القاضي </w:t>
      </w:r>
    </w:p>
    <w:p/>
    <w:p>
      <w:pPr/>
      <w:r>
        <w:rPr/>
        <w:t xml:space="preserve">من أهل سرقسطة،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2026-06-27T16:41:39+03:00</dcterms:created>
  <dcterms:modified xsi:type="dcterms:W3CDTF">2026-06-27T16:41:39+03:00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