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نضر بن سلمة بن وليد بن أبي بكر بن عبيد بن بلج بن عبيد بن علي الكلاني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نضر بن سلمة بن وليد بن أبي بكر بن عبيد بن بلج بن عبيد بن علي الكلاني القيسي
</w:t>
      </w:r>
    </w:p>
    <w:p>
      <w:pPr/>
      <w:r>
        <w:rPr/>
        <w:t xml:space="preserve">نضر بن سلمة بن وليد بن أبي بكر بن عبيد بن بلج بن عبيد بن علي الكلاني القيسي من أهل قرطبة؛ يكنى: أبا محمد استقضاه الأمير عبد الله بن محمد بقرطبة مرتين، ثم استوزره بعد ذلك. ذكره خالد، وأحمد.</w:t>
      </w:r>
    </w:p>
    <w:p/>
    <w:p>
      <w:pPr/>
      <w:r>
        <w:rPr/>
        <w:t xml:space="preserve">وقال الرازي: توفي يوم الثلاثاء لتسع خلون من جمادي الأولى سنة اثنتين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2026-06-27T16:43:34+03:00</dcterms:created>
  <dcterms:modified xsi:type="dcterms:W3CDTF">2026-06-27T16:43:34+03:00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