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بن خالص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بن خالص الوراق
</w:t>
      </w:r>
    </w:p>
    <w:p>
      <w:pPr/>
      <w:r>
        <w:rPr/>
        <w:t xml:space="preserve">موسى بن أحمد بن خالص الوراق من أهل قرطبة؛ يكنى: أبا محمد، ويعرف باللوذعي.</w:t>
      </w:r>
    </w:p>
    <w:p/>
    <w:p>
      <w:pPr/>
      <w:r>
        <w:rPr/>
        <w:t xml:space="preserve">سمع: من أحمد بن ثابت التغلبي، ومحمد بن يحيى بن عبد العزيز، وأبي بكر بن القوطية وجماعة من شيوخنا. وكان حكيما صحبنا مدة. توفي (رحمه الله): يوم الجمعة لخمس خلون من شهر رمضان سنة إحدى وسبعين وثلاث مائة. ودفن يوم السبت بعد صلاة العصر.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2026-06-27T15:36:38+03:00</dcterms:created>
  <dcterms:modified xsi:type="dcterms:W3CDTF">2026-06-27T15:36:38+03:00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