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هارون بن موسى بن عيسى
</w:t>
      </w:r>
    </w:p>
    <w:p>
      <w:pPr>
        <w:jc w:val="start"/>
        <w:bidi/>
      </w:pPr>
      <w:r>
        <w:rPr>
          <w:rFonts w:ascii="arial" w:hAnsi="arial" w:eastAsia="arial" w:cs="arial"/>
          <w:sz w:val="28"/>
          <w:szCs w:val="28"/>
          <w:b w:val="1"/>
          <w:bCs w:val="1"/>
          <w:rtl/>
        </w:rPr>
        <w:t xml:space="preserve">موسى بن هارون بن موسى بن عيسى
</w:t>
      </w:r>
    </w:p>
    <w:p>
      <w:pPr/>
      <w:r>
        <w:rPr/>
        <w:t xml:space="preserve">موسى بن هارون بن موسى بن عيسى من أهل وشقة؛ يكنى: أبا هارون.</w:t>
      </w:r>
    </w:p>
    <w:p/>
    <w:p>
      <w:pPr/>
      <w:r>
        <w:rPr/>
        <w:t xml:space="preserve">ولى القضاء بعد عبد الله بن الحسن، المعروف: بابن السندي. وكان قد سمع الحديث، وكانت له عناية ورحلة وسماع، بمكة، ومصر. وآنصرف من رحلته فلزم قرطبة يطلب العلم ويسمع إلى أن استقضى. وذلك سنة خمس وثلاثين وثلاث مائة. كتبت ذلك كله من خط المستنصر بالله رحمه الله.</w:t>
      </w:r>
    </w:p>
    <w:p/>
    <w:p/>
    <w:p>
      <w:pPr>
        <w:jc w:val="start"/>
        <w:bidi/>
      </w:pPr>
      <w:r>
        <w:rPr>
          <w:sz w:val="24"/>
          <w:szCs w:val="24"/>
          <w:b w:val="1"/>
          <w:bCs w:val="1"/>
          <w:rtl/>
        </w:rPr>
        <w:t xml:space="preserve">
تاريخ علماء الأندلس،( مكتبة الخانجي - القاهرة،1988،ط 2،ج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2026-06-27T15:38:16+03:00</dcterms:created>
  <dcterms:modified xsi:type="dcterms:W3CDTF">2026-06-27T15:38:16+03:00</dcterms:modified>
</cp:coreProperties>
</file>

<file path=docProps/custom.xml><?xml version="1.0" encoding="utf-8"?>
<Properties xmlns="http://schemas.openxmlformats.org/officeDocument/2006/custom-properties" xmlns:vt="http://schemas.openxmlformats.org/officeDocument/2006/docPropsVTypes"/>
</file>