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مسرور بن محمد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مسرور بن محمد الغافقي
</w:t>
      </w:r>
    </w:p>
    <w:p>
      <w:pPr/>
      <w:r>
        <w:rPr/>
        <w:t xml:space="preserve">مسرور بن محمد الغافقي من أهل قرطبة؛ يكنى: أبا نجيح.</w:t>
      </w:r>
    </w:p>
    <w:p/>
    <w:p>
      <w:pPr/>
      <w:r>
        <w:rPr/>
        <w:t xml:space="preserve">استقضاه الأمير عبد الرحمن بن الحكم بقرطبة سنة سبع وثماني: وآستقضاه بعد سعيد بن سليمان. قاله أحمد، وذكر أنه من موالي عبد الرحمن. قال: وتوفي (رحمه الله): سنة ثمان وثمانين في آخرها.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2026-06-27T14:17:59+03:00</dcterms:created>
  <dcterms:modified xsi:type="dcterms:W3CDTF">2026-06-27T14:17:59+03:00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