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عبد الله حامد بن موسى بن العباس ابن محمد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عبد الله حامد بن موسى بن العباس ابن محمد بن يزيد
</w:t>
      </w:r>
    </w:p>
    <w:p>
      <w:pPr/>
      <w:r>
        <w:rPr/>
        <w:t xml:space="preserve">محمد بن أحمد بن محمد بن عبد الله حامد بن موسى بن العباس ابن محمد بن يزيد - وهو: الحصني الشاعر - بن محمد بن مسلمة بن عبد الملك بن مروان بن الحكم بن أبي العاصي</w:t>
      </w:r>
    </w:p>
    <w:p/>
    <w:p>
      <w:pPr/>
      <w:r>
        <w:rPr/>
        <w:t xml:space="preserve">من أهل مصر؛ يكنى: أبا بكر، ويعرف: بابن الأزرق.</w:t>
      </w:r>
    </w:p>
    <w:p/>
    <w:p>
      <w:pPr/>
      <w:r>
        <w:rPr/>
        <w:t xml:space="preserve">خرج من مصر سنة ثلاث وأربعين وثلاث مائة، وصار إلى القيروان فامتحن بها مع الشيعة وأقام محبوسا با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2026-06-27T13:07:09+03:00</dcterms:created>
  <dcterms:modified xsi:type="dcterms:W3CDTF">2026-06-27T13:07:09+03:00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