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الهمداني
</w:t>
      </w:r>
    </w:p>
    <w:p>
      <w:pPr/>
      <w:r>
        <w:rPr/>
        <w:t xml:space="preserve">محمد بن أحمد الهمداني من أهل خراسان؛ يكنى: أبا الصقر.</w:t>
      </w:r>
    </w:p>
    <w:p/>
    <w:p>
      <w:pPr/>
      <w:r>
        <w:rPr/>
        <w:t xml:space="preserve">حدث، بقرطبة في مجلس أحمد بن سعيد وكتب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2026-06-27T12:59:39+03:00</dcterms:created>
  <dcterms:modified xsi:type="dcterms:W3CDTF">2026-06-27T12:59:39+03:00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