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طاهر العسكري البغدادي. كتب عنه أبو عبد الله محمد
</w:t>
      </w:r>
    </w:p>
    <w:p>
      <w:pPr>
        <w:jc w:val="start"/>
        <w:bidi/>
      </w:pPr>
      <w:r>
        <w:rPr>
          <w:rFonts w:ascii="arial" w:hAnsi="arial" w:eastAsia="arial" w:cs="arial"/>
          <w:sz w:val="28"/>
          <w:szCs w:val="28"/>
          <w:b w:val="1"/>
          <w:bCs w:val="1"/>
          <w:rtl/>
        </w:rPr>
        <w:t xml:space="preserve">محمد بن طاهر العسكري البغدادي. كتب عنه أبو عبد الله محمد
</w:t>
      </w:r>
    </w:p>
    <w:p>
      <w:pPr/>
      <w:r>
        <w:rPr/>
        <w:t xml:space="preserve">محمد بن طاهر العسكري البغدادي. كتب عنه أبو عبد الله محمد ابن أبان بن سيد قطعة من الأدب. ذكره لنا أبو بكر العباس بن أصبغ. وما وقفنا له على خبر ننقله.</w:t>
      </w:r>
    </w:p>
    <w:p/>
    <w:p/>
    <w:p>
      <w:pPr>
        <w:jc w:val="start"/>
        <w:bidi/>
      </w:pPr>
      <w:r>
        <w:rPr>
          <w:sz w:val="24"/>
          <w:szCs w:val="24"/>
          <w:b w:val="1"/>
          <w:bCs w:val="1"/>
          <w:rtl/>
        </w:rPr>
        <w:t xml:space="preserve">
تاريخ علماء الأندلس،( مكتبة الخانجي - القاهرة،1988،ط 2،ج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2026-06-27T13:06:12+03:00</dcterms:created>
  <dcterms:modified xsi:type="dcterms:W3CDTF">2026-06-27T13:06:12+03:00</dcterms:modified>
</cp:coreProperties>
</file>

<file path=docProps/custom.xml><?xml version="1.0" encoding="utf-8"?>
<Properties xmlns="http://schemas.openxmlformats.org/officeDocument/2006/custom-properties" xmlns:vt="http://schemas.openxmlformats.org/officeDocument/2006/docPropsVTypes"/>
</file>