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الملك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الملك بن أيمن
</w:t>
      </w:r>
    </w:p>
    <w:p>
      <w:pPr/>
      <w:r>
        <w:rPr/>
        <w:t xml:space="preserve">محمد بن أحمد بن محمد بن عبد الملك بن أيمن من أهل قرطبة؛ يكنى: أبا عبد الله.</w:t>
      </w:r>
    </w:p>
    <w:p/>
    <w:p>
      <w:pPr/>
      <w:r>
        <w:rPr/>
        <w:t xml:space="preserve">سمع: من غير واحد من شيوخنا، وكانت له عناية بالفقه وشرف بابوته ونفسه وكان: أديبا شاعرا. توفي (رحمه الله): عشية يوم الأحد آخر يوم من جمادى الأولى سنة ثلاث وتسعين وثلاث مائة. ودفن يوم الاثنين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2026-06-27T13:03:09+03:00</dcterms:created>
  <dcterms:modified xsi:type="dcterms:W3CDTF">2026-06-27T13:03:09+03:00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