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أحمد، شيخ الإسلام، أبو الحسن الهكارى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أحمد، شيخ الإسلام، أبو الحسن الهكارى
</w:t>
      </w:r>
    </w:p>
    <w:p>
      <w:pPr/>
      <w:r>
        <w:rPr/>
        <w:t xml:space="preserve">علي بن أحمد، شيخ الإسلام، أبو الحسن الهكارى. روى عن أبي عبد الله بن نظيف.</w:t>
      </w:r>
    </w:p>
    <w:p/>
    <w:p>
      <w:pPr/>
      <w:r>
        <w:rPr/>
        <w:t xml:space="preserve">قال أبو القاسم بن عساكر: لم يكن موثقا.</w:t>
      </w:r>
    </w:p>
    <w:p/>
    <w:p>
      <w:pPr/>
      <w:r>
        <w:rPr/>
        <w:t xml:space="preserve">وقال ابن النجار: متهم بوضع الحديث وتركيب الأسانيد، قاله في ترجمة عبد السلام بن محمد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2026-05-17T02:02:40+03:00</dcterms:created>
  <dcterms:modified xsi:type="dcterms:W3CDTF">2026-05-17T02:02:40+03:00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