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
</w:t>
      </w:r>
    </w:p>
    <w:p>
      <w:pPr/>
      <w:r>
        <w:rPr/>
        <w:t xml:space="preserve">محمد بن هشام من أهل قرطبة؛ يكنى: أبا عبد الله.</w:t>
      </w:r>
    </w:p>
    <w:p/>
    <w:p>
      <w:pPr/>
      <w:r>
        <w:rPr/>
        <w:t xml:space="preserve">شيخ كان يسكن المدينة. روى عن قاسم بن أصبغ، وأحمد بن زياد، ومحمد بن عيسى، سمع منه بعض أصحابنا: توفي سنة ثمان وستين وثلاث مائة أو نحوها.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2026-06-27T09:22:29+03:00</dcterms:created>
  <dcterms:modified xsi:type="dcterms:W3CDTF">2026-06-27T09:22:29+03:00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