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الخولاني
</w:t>
      </w:r>
    </w:p>
    <w:p>
      <w:pPr/>
      <w:r>
        <w:rPr/>
        <w:t xml:space="preserve">محمد بن عبد الملك الخولاني من أهل بجانة، يعرف: بالنحوي؛ ويكنى أبا عبد الله، وأصله من بلنسية.</w:t>
      </w:r>
    </w:p>
    <w:p/>
    <w:p>
      <w:pPr/>
      <w:r>
        <w:rPr/>
        <w:t xml:space="preserve">وكان: حافظا للمسائل، متصرفا فيها، وكان يناظر عليها، واختصر: المدونة.</w:t>
      </w:r>
    </w:p>
    <w:p/>
    <w:p>
      <w:pPr/>
      <w:r>
        <w:rPr/>
        <w:t xml:space="preserve">سمع الناس منه، وكف بصره قبل موته بأعوام، وتوفي (رحمه الله): سنة أربع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2026-06-27T09:24:38+03:00</dcterms:created>
  <dcterms:modified xsi:type="dcterms:W3CDTF">2026-06-27T09:24:38+03:00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