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أصبح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أصبح بن عمرو
</w:t>
      </w:r>
    </w:p>
    <w:p>
      <w:pPr/>
      <w:r>
        <w:rPr/>
        <w:t xml:space="preserve">أصبح بن عمرو  اصبح بن عمرو بن الحارث، من بني زرعة، وهو حمير الاصغر: جد يماني، من قحطان، ينسب اليه (الاصابح) وهم قبائل في (الحج).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2026-07-05T15:12:48+03:00</dcterms:created>
  <dcterms:modified xsi:type="dcterms:W3CDTF">2026-07-05T15:12:48+03:00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