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قاسم
</w:t>
      </w:r>
    </w:p>
    <w:p>
      <w:pPr/>
      <w:r>
        <w:rPr/>
        <w:t xml:space="preserve">محمد بن عبد الله بن قاسم من أهل أستجة؛ يكنى: أبا عبد الله. سمع: من محمد بن عمر بن لبابة، وأحمد بن خالد، ومحمد بن عبد الملك بن أيمن، ومحمد بن قاسم، وقاسم بن أصبغ، وعمر بن يوسف بن عمروس، وإبراهيم بن داود وغيرهم.</w:t>
      </w:r>
    </w:p>
    <w:p/>
    <w:p>
      <w:pPr/>
      <w:r>
        <w:rPr/>
        <w:t xml:space="preserve">وكان: حافظا للمسائل، عالما بعقد الوثائق، بصيرا بالنحو. وكان ورعا في الفتيا. سمعت إسماعيل يثنى عليه وقد حدث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2026-06-27T09:23:50+03:00</dcterms:created>
  <dcterms:modified xsi:type="dcterms:W3CDTF">2026-06-27T09:23:50+03:00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