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سعيد بن كثير بن عفير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سعيد بن كثير بن عفير المصري
</w:t>
      </w:r>
    </w:p>
    <w:p>
      <w:pPr/>
      <w:r>
        <w:rPr/>
        <w:t xml:space="preserve">عبيد الله بن سعيد بن كثير بن عفير المصري. عن أبيه.</w:t>
      </w:r>
    </w:p>
    <w:p/>
    <w:p>
      <w:pPr/>
      <w:r>
        <w:rPr/>
        <w:t xml:space="preserve">وعنه على بن قديد، والحسين بن إسحاق.</w:t>
      </w:r>
    </w:p>
    <w:p/>
    <w:p>
      <w:pPr/>
      <w:r>
        <w:rPr/>
        <w:t xml:space="preserve">قال ابن حبان: يروى عن الثقات المقلوبات.</w:t>
      </w:r>
    </w:p>
    <w:p/>
    <w:p>
      <w:pPr/>
      <w:r>
        <w:rPr/>
        <w:t xml:space="preserve">لا يجوز الاحتجاج به.</w:t>
      </w:r>
    </w:p>
    <w:p/>
    <w:p>
      <w:pPr/>
      <w:r>
        <w:rPr/>
        <w:t xml:space="preserve">قلت: روى عنه أبو عوانة في صحيحه.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سعيد بن كثير المصري
</w:t>
      </w:r>
    </w:p>
    <w:p>
      <w:pPr/>
      <w:r>
        <w:rPr/>
        <w:t xml:space="preserve">عبيد الله بن سعيد بن كثير المصري: عن أبيه، تكلم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سعيد بن كثير أبو القاسم المصري
</w:t>
      </w:r>
    </w:p>
    <w:p>
      <w:pPr/>
      <w:r>
        <w:rPr/>
        <w:t xml:space="preserve">عبيد الله بن سعيد بن كثير أبو القاسم المصري </w:t>
      </w:r>
    </w:p>
    <w:p/>
    <w:p>
      <w:pPr/>
      <w:r>
        <w:rPr/>
        <w:t xml:space="preserve">يروي عن أبيه قال ابن حبان لا يشبه حديثه حديث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2026-06-04T21:19:38+03:00</dcterms:created>
  <dcterms:modified xsi:type="dcterms:W3CDTF">2026-06-04T21:19:38+03:00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