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حنين
</w:t>
      </w:r>
    </w:p>
    <w:p>
      <w:pPr/>
      <w:r>
        <w:rPr/>
        <w:t xml:space="preserve">محمد بن حنين من أهل أستجة.</w:t>
      </w:r>
    </w:p>
    <w:p/>
    <w:p>
      <w:pPr/>
      <w:r>
        <w:rPr/>
        <w:t xml:space="preserve">سمع: من عبيد الله بن يحيى، ومحمد بن عمر بن لبابة، ومحمد بن أحمد الإشبيلي وغيرهم، وكان: معتنيا بالآثار.</w:t>
      </w:r>
    </w:p>
    <w:p/>
    <w:p>
      <w:pPr/>
      <w:r>
        <w:rPr/>
        <w:t xml:space="preserve">قال إسماعيل: قال خالد: كان محمد بن عمر بن لبابة يثني عليه، وقال لي سهل: وكان محمد بن حنين قد حج وخرج إلى الثغر مرابطا فمات بمجريط، ولم يذكر في أي عام توفي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2026-06-27T08:12:07+03:00</dcterms:created>
  <dcterms:modified xsi:type="dcterms:W3CDTF">2026-06-27T08:12:07+03:00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