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شريف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شريف
</w:t>
      </w:r>
    </w:p>
    <w:p>
      <w:pPr/>
      <w:r>
        <w:rPr/>
        <w:t xml:space="preserve">محمد بن شريف من أهل فريض.</w:t>
      </w:r>
    </w:p>
    <w:p/>
    <w:p>
      <w:pPr/>
      <w:r>
        <w:rPr/>
        <w:t xml:space="preserve">سمع: من أبيه، وصحب أبا الخطاب، وكان: حافظا للمسائل بصيرا بالعرض.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2026-06-27T08:12:50+03:00</dcterms:created>
  <dcterms:modified xsi:type="dcterms:W3CDTF">2026-06-27T08:12:50+03:00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