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الأشعر بن أدد
</w:t>
      </w:r>
    </w:p>
    <w:p>
      <w:pPr>
        <w:jc w:val="start"/>
        <w:bidi/>
      </w:pPr>
      <w:r>
        <w:rPr>
          <w:rFonts w:ascii="arial" w:hAnsi="arial" w:eastAsia="arial" w:cs="arial"/>
          <w:sz w:val="28"/>
          <w:szCs w:val="28"/>
          <w:b w:val="1"/>
          <w:bCs w:val="1"/>
          <w:rtl/>
        </w:rPr>
        <w:t xml:space="preserve">الأشعر بن أدد
</w:t>
      </w:r>
    </w:p>
    <w:p>
      <w:pPr/>
      <w:r>
        <w:rPr/>
        <w:t xml:space="preserve">الأشعر بن أدد  الاشعر بن ادد بن زيد بن يشجب بن عريب، من كهلان: جد جاهلي. كان بنوه قبل الاسلام يشاركون قبائل عك والسلف في عبادة صنم من نحاس، يتكلمون من جوفه، يسمونه (المنطيق) وتفرقوا بطونا. فكان منهم بعد الاسلام في البصرة والكوفة بنو (ابي موسى الاشعري) وفي قم بنو (علي ابن عيسى) ولهم فيها رياسة، وفي اشبيلية بنو (بلج بن يحيى) وكانت دار الاشعريين في الاندلس رية (Reiyo) وفي علماء النسب من يقول: الاشعر، لقب، واسمه (نبت ؛ بفتح النون وسكون الياء). </w:t>
      </w:r>
    </w:p>
    <w:p>
      <w:pPr>
        <w:jc w:val="start"/>
        <w:bidi/>
      </w:pPr>
      <w:r>
        <w:rPr>
          <w:sz w:val="24"/>
          <w:szCs w:val="24"/>
          <w:b w:val="1"/>
          <w:bCs w:val="1"/>
          <w:rtl/>
        </w:rPr>
        <w:t xml:space="preserve">
الأعلام،(دار العلم للملايين - بيروت،2002،ط 15،ج 1،ص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2026-07-05T15:04:48+03:00</dcterms:created>
  <dcterms:modified xsi:type="dcterms:W3CDTF">2026-07-05T15:04:48+03:00</dcterms:modified>
</cp:coreProperties>
</file>

<file path=docProps/custom.xml><?xml version="1.0" encoding="utf-8"?>
<Properties xmlns="http://schemas.openxmlformats.org/officeDocument/2006/custom-properties" xmlns:vt="http://schemas.openxmlformats.org/officeDocument/2006/docPropsVTypes"/>
</file>