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النحوي
</w:t>
      </w:r>
    </w:p>
    <w:p>
      <w:pPr>
        <w:jc w:val="start"/>
        <w:bidi/>
      </w:pPr>
      <w:r>
        <w:rPr>
          <w:rFonts w:ascii="arial" w:hAnsi="arial" w:eastAsia="arial" w:cs="arial"/>
          <w:sz w:val="28"/>
          <w:szCs w:val="28"/>
          <w:b w:val="1"/>
          <w:bCs w:val="1"/>
          <w:rtl/>
        </w:rPr>
        <w:t xml:space="preserve">محمد بن إسماعيل النحوي
</w:t>
      </w:r>
    </w:p>
    <w:p>
      <w:pPr/>
      <w:r>
        <w:rPr/>
        <w:t xml:space="preserve">محمد بن إسماعيل النحوي المعروف: بالحكيم من أهل قرطبة؛ يكنى: أبا عبد الله.</w:t>
      </w:r>
    </w:p>
    <w:p/>
    <w:p>
      <w:pPr/>
      <w:r>
        <w:rPr/>
        <w:t xml:space="preserve">سمع: من محمد بن وضاح، ومحمد بن عبد السلام الخشني، ومطرف بن قيس، وعبد الله بن مسرة، ومحمد بن عبد الله بن الغازي. وكان: عالما بالنحو والحساب، دقيق النظر، مثيرا للمعاني، مولدا لها لا يتقدم في ذلك، وعمر إلى أن بلغ ثمانين عاما. وأدب أمير المؤمنين الحكم المستنصر بالله رحمه الله.</w:t>
      </w:r>
    </w:p>
    <w:p/>
    <w:p>
      <w:pPr/>
      <w:r>
        <w:rPr/>
        <w:t xml:space="preserve">وتوفي: لعشر خلون من ذي الحجة سنة إحدى وثلاثين وثلاث مائة. ذكر بعض ذلك خالد.</w:t>
      </w:r>
    </w:p>
    <w:p/>
    <w:p/>
    <w:p>
      <w:pPr>
        <w:jc w:val="start"/>
        <w:bidi/>
      </w:pPr>
      <w:r>
        <w:rPr>
          <w:sz w:val="24"/>
          <w:szCs w:val="24"/>
          <w:b w:val="1"/>
          <w:bCs w:val="1"/>
          <w:rtl/>
        </w:rPr>
        <w:t xml:space="preserve">
تاريخ علماء الأندلس،( مكتبة الخانجي - القاهرة،1988،ط 2،ج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النحوي أبو عبد الله
</w:t>
      </w:r>
    </w:p>
    <w:p>
      <w:pPr/>
      <w:r>
        <w:rPr/>
        <w:t xml:space="preserve">محمد بن إسماعيل النحوي أبو عبد الله يعرف بالحكيم: من أهل قرطبة، سمع محمد بن وضاح ومحمد بن عبد السلام الخشني ومطرف بن قيس وعبد الله بن مسرة ومحمد بن عبد الله الغاز. وكان عالما بالنحو والحساب، دقيق النظر، مثيرا للمعاني الغامضة، مؤكدا لها، لا يتقدمه أحد في ذلك، وعمر إلى أن بلغ ثمانين عاما، وأدب الحكم المستنصر، وتوفي لعشر خلون من ذي الحجة سنة إحدى وثلاثين وثلاثمائة ونسله انقرض.</w:t>
      </w:r>
    </w:p>
    <w:p>
      <w:pPr>
        <w:jc w:val="start"/>
        <w:bidi/>
      </w:pPr>
      <w:r>
        <w:rPr>
          <w:sz w:val="24"/>
          <w:szCs w:val="24"/>
          <w:b w:val="1"/>
          <w:bCs w:val="1"/>
          <w:rtl/>
        </w:rPr>
        <w:t xml:space="preserve">
معجم الأدباء / إرشاد الأريب إلى معرفة الأديب،(دار الغرب الإسلامي - بيروت،1993،ط 0،ج 6،ص 2434)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2026-06-27T07:09:12+03:00</dcterms:created>
  <dcterms:modified xsi:type="dcterms:W3CDTF">2026-06-27T07:09:12+03:00</dcterms:modified>
</cp:coreProperties>
</file>

<file path=docProps/custom.xml><?xml version="1.0" encoding="utf-8"?>
<Properties xmlns="http://schemas.openxmlformats.org/officeDocument/2006/custom-properties" xmlns:vt="http://schemas.openxmlformats.org/officeDocument/2006/docPropsVTypes"/>
</file>