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شاكر بن جناح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شاكر بن جناح
</w:t>
      </w:r>
    </w:p>
    <w:p>
      <w:pPr/>
      <w:r>
        <w:rPr/>
        <w:t xml:space="preserve">محمد بن شاكر بن جناح من أهل باجة.</w:t>
      </w:r>
    </w:p>
    <w:p/>
    <w:p>
      <w:pPr/>
      <w:r>
        <w:rPr/>
        <w:t xml:space="preserve">رحل وشهد وقعة القرمطي بمكة، وذلك سنة ثمان عشرة، وأخذ عن أبي سعيد ابن الأعرابي، وتوفي (رحمه الله): سنة تسع وعشرين وثلاثة مائة. ذكره: إبراهيم ابن محمد الباجي.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2026-06-27T07:07:17+03:00</dcterms:created>
  <dcterms:modified xsi:type="dcterms:W3CDTF">2026-06-27T07:07:17+03:00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