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ونان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ونان القرشي
</w:t>
      </w:r>
    </w:p>
    <w:p>
      <w:pPr/>
      <w:r>
        <w:rPr/>
        <w:t xml:space="preserve">محمد بن مروان بن ونان القرشي من أهل إشبيلية.</w:t>
      </w:r>
    </w:p>
    <w:p/>
    <w:p>
      <w:pPr/>
      <w:r>
        <w:rPr/>
        <w:t xml:space="preserve">قال ابن حارث: كان ذا درجة في العلم، واشتغل عن الفتيا بالعبادة والزهد إلى أن مات في أيام ابن حجاج.</w:t>
      </w:r>
    </w:p>
    <w:p/>
    <w:p>
      <w:pPr/>
      <w:r>
        <w:rPr/>
        <w:t xml:space="preserve">وقال لي بعض شيوخ أهل الأدب: كان ابن ونان القرشي من أهل إشبيلية شاعرا، نحويا، لغويا، متصرفا في العلوم والآداب، وآمتحن بعلة الجذام فلزم بيته إلى أن مات.</w:t>
      </w:r>
    </w:p>
    <w:p/>
    <w:p>
      <w:pPr/>
      <w:r>
        <w:rPr/>
        <w:t xml:space="preserve">قال عبد الله: ولست أعرف أهو الذي ذكره ابن حارث أو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2026-06-27T06:03:18+03:00</dcterms:created>
  <dcterms:modified xsi:type="dcterms:W3CDTF">2026-06-27T06:03:18+03:00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