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ميمون
</w:t>
      </w:r>
    </w:p>
    <w:p>
      <w:pPr/>
      <w:r>
        <w:rPr/>
        <w:t xml:space="preserve">محمد بن ميمون من أهل طليطلة، روى عن مشيخة بالأندلس.</w:t>
      </w:r>
    </w:p>
    <w:p/>
    <w:p>
      <w:pPr/>
      <w:r>
        <w:rPr/>
        <w:t xml:space="preserve">وكان: صاحب فتيا مات سنة خمس وثلاث مائة. من كتاب: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2026-06-27T05:04:10+03:00</dcterms:created>
  <dcterms:modified xsi:type="dcterms:W3CDTF">2026-06-27T05:04:10+03:00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