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السلام بن قلمون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السلام بن قلمون
</w:t>
      </w:r>
    </w:p>
    <w:p>
      <w:pPr/>
      <w:r>
        <w:rPr/>
        <w:t xml:space="preserve">محمد بن عبد السلام بن قلمون من أهل قرطبة؛ يكنى: أبا القاسم.</w:t>
      </w:r>
    </w:p>
    <w:p/>
    <w:p>
      <w:pPr/>
      <w:r>
        <w:rPr/>
        <w:t xml:space="preserve">سمع: مع أخيه من محمد بن وضاح وغيره.</w:t>
      </w:r>
    </w:p>
    <w:p/>
    <w:p>
      <w:pPr/>
      <w:r>
        <w:rPr/>
        <w:t xml:space="preserve">وكان: فصيحا نبيلا، مرسلا وديوان ترسيله بأيدي الناس. وكان شاعرا مطبوعا. قال خالد: توفي سنة أربع وثلاث مائة. وقال الرازي: توفي ليلة الخميس لثلاث عشرة ليلة بقيت من شهر ربيع الأول سنة أربع.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2026-06-27T05:07:46+03:00</dcterms:created>
  <dcterms:modified xsi:type="dcterms:W3CDTF">2026-06-27T05:07:46+03:00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