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النهشلي
</w:t>
      </w:r>
    </w:p>
    <w:p>
      <w:pPr/>
      <w:r>
        <w:rPr/>
        <w:t xml:space="preserve">النهشلي  الاسود بن يعفر النهشلي الدرامي التميمي، أبو نهشل، وابو الجراح: شاعر جاهلي، من سادات تميم. من أهل العراق، كان فصيحا جوادا. نادم النعمان بن المنذر. ولما اسن كف بصره. ويقال له (اعشى بنى نهشل). اشهر شعره داليته التي مطلعها:</w:t>
      </w:r>
    </w:p>
    <w:p/>
    <w:p>
      <w:pPr>
        <w:jc w:val="center"/>
      </w:pPr>
      <w:r>
        <w:rPr>
          <w:color w:val="ff0000"/>
        </w:rPr>
        <w:t xml:space="preserve">نام الخلى وما أحسن رقادى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والهم مختصر لدى وسادى</w:t>
      </w:r>
    </w:p>
    <w:p/>
    <w:p>
      <w:pPr/>
      <w:r>
        <w:rPr/>
        <w:t xml:space="preserve">وفي رجال نسبه خلاف.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2026-07-06T16:59:33+03:00</dcterms:created>
  <dcterms:modified xsi:type="dcterms:W3CDTF">2026-07-06T16:59:33+03:00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