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 بن محمد
</w:t>
      </w:r>
    </w:p>
    <w:p>
      <w:pPr/>
      <w:r>
        <w:rPr/>
        <w:t xml:space="preserve">محمد بن عبد الجبار بن محمد من أهل قرطبة. سمع: من ابن وضاح، وابن القزار ونظرائهما. ورحل حاجا. وكان: الغالب عليه الحمل والرواية، مع الزهد والعبادة.</w:t>
      </w:r>
    </w:p>
    <w:p/>
    <w:p>
      <w:pPr/>
      <w:r>
        <w:rPr/>
        <w:t xml:space="preserve">وكان: عالما بالقراءآت. ذكره: ابن حارث. وقال خالد: توفي: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2026-06-27T03:45:18+03:00</dcterms:created>
  <dcterms:modified xsi:type="dcterms:W3CDTF">2026-06-27T03:45:18+03:00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