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زكرياء بن قطام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زكرياء بن قطام
</w:t>
      </w:r>
    </w:p>
    <w:p>
      <w:pPr/>
      <w:r>
        <w:rPr/>
        <w:t xml:space="preserve">محمد بن زكرياء بن قطام من أهل طليطلة، حدث. وتوفي (رحمه الله): سنة خمس أو سنة ست وسبعين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زكريا بن قطام
</w:t>
      </w:r>
    </w:p>
    <w:p>
      <w:pPr/>
      <w:r>
        <w:rPr/>
        <w:t xml:space="preserve">محمد بن زكريا بن قطام </w:t>
      </w:r>
    </w:p>
    <w:p/>
    <w:p>
      <w:pPr/>
      <w:r>
        <w:rPr/>
        <w:t xml:space="preserve">أندلسي محدث، مات بالأندلس سنة ست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2026-06-27T02:36:38+03:00</dcterms:created>
  <dcterms:modified xsi:type="dcterms:W3CDTF">2026-06-27T02:36:38+03:00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