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الحارث بن أبي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 بن أبي سعيد
</w:t>
      </w:r>
    </w:p>
    <w:p>
      <w:pPr/>
      <w:r>
        <w:rPr/>
        <w:t xml:space="preserve">محمد بن الحارث بن أبي سعيد من أهل قرطبة؛ يكنى: أبا عبد الله روى عن أبيه كثيرا، وعن يحيى بن يحيى، وعبد الملك بن حبيب. وحج فسمع بمكة، وبمصر من غير واحد.</w:t>
      </w:r>
    </w:p>
    <w:p/>
    <w:p>
      <w:pPr/>
      <w:r>
        <w:rPr/>
        <w:t xml:space="preserve">وكان: فقهه قليل. وولاه الإمام عبد الرحمن بن الحكم: أحكام الشرطة الصغرى التي كانت بيد أبيه، ثم مات عبد الرحمن بن الحكم، وولي الأمير محمد فأقره على الشرطة وولاه: السوق. فلم يزل عليها إلى أن مات. وكان أحد الثلاثة القائمين على بقي ابن مخلد، إلا أنه كان أجلهم في قصته. وتوفي سنة ستين ومائتين.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2026-06-27T02:37:37+03:00</dcterms:created>
  <dcterms:modified xsi:type="dcterms:W3CDTF">2026-06-27T02:37:37+03:00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