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المطماطي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المطماطي البزار
</w:t>
      </w:r>
    </w:p>
    <w:p>
      <w:pPr/>
      <w:r>
        <w:rPr/>
        <w:t xml:space="preserve">محمد بن عبد الله المطماطي البزار. أخبرنا أصبغ بن عبد الله، قال: قال لنا أبو إسحاق محمد بن القاسم بن شعبان المالكي: وممن روى عن مالك من أهل الأندلس محمد بن عبد الله المطماطي، أجاز لي محمد بن عمر الأندلسي عنه، عن مالك، عن ربيعة، عن أنس، عن النبي (: ((من لم يعدني في رمدي، لم أحب أن يعدني في علتي.)) كذا قال ابن شعبان.</w:t>
      </w:r>
    </w:p>
    <w:p/>
    <w:p>
      <w:pPr/>
      <w:r>
        <w:rPr/>
        <w:t xml:space="preserve">وحدثنا به من طرف عن محمد بن عبد الله المطماطي هذا، عن عبد العزيز ابن يحيى، عن مالك. وهذا حديث منكر لا يثبت من غير طريق مالك؛ فكيف لمالك؟!.</w:t>
      </w:r>
    </w:p>
    <w:p/>
    <w:p>
      <w:pPr/>
      <w:r>
        <w:rPr/>
        <w:t xml:space="preserve">أخبرنا به عبد الله بن عبد الرحمن المالكي بالقيروان؛ قال: نا أبو بكر محمد بن أحمد إملاء من حفظه، قال: نا محمد بن عبد الله البزار المطماطي، قال: حدثني عبد العزيز بن يحيى المزني، عن مالك، عن ربيعة بن أبي عبد الرحمن، عن أنس بن مالك قال: قال رسول الله (: ((من لم يعدني في رمدي فلا يعدني في مرضي.)) . وقد ذكره شيخنا محمد بن أحمد بن يحيى في الروأة عن مالك وقال: أرى ذلك صحيحا.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2026-06-27T01:28:35+03:00</dcterms:created>
  <dcterms:modified xsi:type="dcterms:W3CDTF">2026-06-27T01:28:35+03:00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