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أصبغ بن ابي الأسود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أصبغ بن ابي الأسود بن عبد الواحد
</w:t>
      </w:r>
    </w:p>
    <w:p>
      <w:pPr/>
      <w:r>
        <w:rPr/>
        <w:t xml:space="preserve">قاسم بن أصبغ بن ابي الأسود بن عبد الواحد يعرف: بابن الملاح</w:t>
      </w:r>
    </w:p>
    <w:p/>
    <w:p>
      <w:pPr/>
      <w:r>
        <w:rPr/>
        <w:t xml:space="preserve">من أهل باجة.</w:t>
      </w:r>
    </w:p>
    <w:p/>
    <w:p>
      <w:pPr/>
      <w:r>
        <w:rPr/>
        <w:t xml:space="preserve">كان من أهل الرواية والحديث؛ وكان أديبا بليغ اللسان جيد القلم، وتحول من حاضرة باجة، وصار إلى أكشونبة. ذكره إبراهيم بن محمد الباجي: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2026-06-27T01:30:19+03:00</dcterms:created>
  <dcterms:modified xsi:type="dcterms:W3CDTF">2026-06-27T01:30:19+03:00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