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بن أيوب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بن أيوب
</w:t>
      </w:r>
    </w:p>
    <w:p>
      <w:pPr/>
      <w:r>
        <w:rPr/>
        <w:t xml:space="preserve">قاسم بن أيوب من أهل جيان. قال خالد: هو أخو يحيى بن أيوب؛ وكان أسن من أخيه يحيى.</w:t>
      </w:r>
      <w:br/>
      <w:r>
        <w:rPr/>
        <w:t xml:space="preserve"> وكان: حافظا للرأي والمسائل، ومال إلى التجر فغلب عليه، وكان: رجلاً صالحاً فاضلاً.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2026-06-27T00:03:44+03:00</dcterms:created>
  <dcterms:modified xsi:type="dcterms:W3CDTF">2026-06-27T00:03:44+03:00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