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هارون بن رفاعة بن مفلت بن سيف بن عبد الله بن نمر مولى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هارون بن رفاعة بن مفلت بن سيف بن عبد الله بن نمر مولى القيس
</w:t>
      </w:r>
    </w:p>
    <w:p>
      <w:pPr/>
      <w:r>
        <w:rPr/>
        <w:t xml:space="preserve">قاسم بن هارون بن رفاعة بن مفلت بن سيف بن عبد الله بن نمر مولى القيس من أهل جيان. سمع من بقي، والخشني.</w:t>
      </w:r>
    </w:p>
    <w:p/>
    <w:p>
      <w:pPr/>
      <w:r>
        <w:rPr/>
        <w:t xml:space="preserve">ورحل إلى المسرق، ثم انصرف، فقتل بجيان في داره، وذلك: في آخر أيام الأمير رحمه الله. وكان فقيها فاضلا.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2026-06-27T00:34:06+03:00</dcterms:created>
  <dcterms:modified xsi:type="dcterms:W3CDTF">2026-06-27T00:34:06+03:00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