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
</w:t>
      </w:r>
    </w:p>
    <w:p>
      <w:pPr/>
      <w:r>
        <w:rPr/>
        <w:t xml:space="preserve">أبو الفرج من أهل أستجة.</w:t>
      </w:r>
    </w:p>
    <w:p/>
    <w:p>
      <w:pPr/>
      <w:r>
        <w:rPr/>
        <w:t xml:space="preserve">كان</w:t>
      </w:r>
    </w:p>
    <w:p/>
    <w:p>
      <w:pPr/>
      <w:r>
        <w:rPr/>
        <w:t xml:space="preserve">من أهل الزهد، ويقال: أنه مجاب الدعوة. توفي: بعد الثلاث مائة من كتاب: محمد 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2026-06-27T00:02:12+03:00</dcterms:created>
  <dcterms:modified xsi:type="dcterms:W3CDTF">2026-06-27T00:02:12+03:00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