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سلام
</w:t>
      </w:r>
    </w:p>
    <w:p>
      <w:pPr/>
      <w:r>
        <w:rPr/>
        <w:t xml:space="preserve">فرج بن سلام من أهل قرطبة؛ يكنى: أبا بكر كان: معتنيا بالأخبار والأشعار والآداب، وكان يطبب ورحل إلى المشرق، ودخل العراق. فلقي عمرو ابن بحر الجاحظ؛ وأخذ منه: كتاب البيان والتبيين وغير ذلك من مكتوباته، وأدخلها الأندلس رواية عنه.</w:t>
      </w:r>
    </w:p>
    <w:p/>
    <w:p>
      <w:pPr/>
      <w:r>
        <w:rPr/>
        <w:t xml:space="preserve">سمع منه: أحمد بن عبد الله القرشي الجيلي وغيره. وتوفي: ببلش من عمل رية وبها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2026-06-27T00:02:35+03:00</dcterms:created>
  <dcterms:modified xsi:type="dcterms:W3CDTF">2026-06-27T00:02:35+03:00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